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80"/>
      </w:tblGrid>
      <w:tr w:rsidR="005D45D1" w14:paraId="77084A0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28090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2F1D7B01" w14:textId="77777777" w:rsidR="005D45D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CCF0F4"/>
                <w:sz w:val="22"/>
                <w:szCs w:val="22"/>
              </w:rPr>
              <w:t>TOLLO HEALTH PRESENTS</w:t>
            </w:r>
          </w:p>
          <w:p w14:paraId="1904AA2F" w14:textId="77777777" w:rsidR="005D45D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64"/>
                <w:szCs w:val="64"/>
              </w:rPr>
              <w:t>TOLLOVID®</w:t>
            </w:r>
          </w:p>
          <w:p w14:paraId="6301983A" w14:textId="77777777" w:rsidR="005D45D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CCF0F4"/>
                <w:sz w:val="28"/>
                <w:szCs w:val="28"/>
              </w:rPr>
              <w:t>A 3CL PROTEASE INHIBITOR</w:t>
            </w:r>
          </w:p>
          <w:p w14:paraId="4F39CA07" w14:textId="77777777" w:rsidR="005D45D1" w:rsidRDefault="00000000">
            <w:pPr>
              <w:spacing w:before="60"/>
              <w:jc w:val="center"/>
            </w:pPr>
            <w:r>
              <w:rPr>
                <w:rFonts w:ascii="Arial" w:eastAsia="Arial" w:hAnsi="Arial" w:cs="Arial"/>
                <w:i/>
                <w:iCs/>
                <w:color w:val="B0E8EE"/>
                <w:sz w:val="18"/>
                <w:szCs w:val="18"/>
              </w:rPr>
              <w:t>Specialized Medical Food • FDA Certificate of Free Sale • Made in the USA</w:t>
            </w:r>
          </w:p>
        </w:tc>
      </w:tr>
    </w:tbl>
    <w:p w14:paraId="140CE66E" w14:textId="77777777" w:rsidR="005D45D1" w:rsidRDefault="005D45D1">
      <w:pPr>
        <w:spacing w:after="80"/>
      </w:pPr>
    </w:p>
    <w:p w14:paraId="4DF0D56A" w14:textId="77777777" w:rsidR="005D45D1" w:rsidRDefault="00000000">
      <w:pPr>
        <w:spacing w:before="80" w:after="80"/>
        <w:jc w:val="center"/>
      </w:pPr>
      <w:r>
        <w:rPr>
          <w:rFonts w:ascii="Arial" w:eastAsia="Arial" w:hAnsi="Arial" w:cs="Arial"/>
          <w:b/>
          <w:bCs/>
          <w:color w:val="01505A"/>
          <w:sz w:val="32"/>
          <w:szCs w:val="32"/>
        </w:rPr>
        <w:t>GET BETTER FASTER</w:t>
      </w:r>
    </w:p>
    <w:p w14:paraId="2B3819FA" w14:textId="77777777" w:rsidR="005D45D1" w:rsidRDefault="00000000">
      <w:pPr>
        <w:spacing w:after="120"/>
        <w:jc w:val="center"/>
      </w:pPr>
      <w:r>
        <w:rPr>
          <w:rFonts w:ascii="Arial" w:eastAsia="Arial" w:hAnsi="Arial" w:cs="Arial"/>
          <w:i/>
          <w:iCs/>
          <w:color w:val="555555"/>
        </w:rPr>
        <w:t>The ONLY 3CL Protease Inhibitor available without a prescription — a powerful proprietary blend of plant extracts that supports healthy immune function.</w:t>
      </w:r>
    </w:p>
    <w:p w14:paraId="224956D3" w14:textId="77777777" w:rsidR="005D45D1" w:rsidRDefault="005D45D1">
      <w:pPr>
        <w:pBdr>
          <w:bottom w:val="single" w:sz="4" w:space="1" w:color="028090"/>
        </w:pBd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0"/>
        <w:gridCol w:w="300"/>
        <w:gridCol w:w="4980"/>
      </w:tblGrid>
      <w:tr w:rsidR="005D45D1" w14:paraId="04E0E14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0F4F6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7294AFAC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KEY BENEFITS</w:t>
            </w:r>
          </w:p>
          <w:p w14:paraId="4D243D37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Plant-Based &amp; Vegan Friendly</w:t>
            </w:r>
          </w:p>
          <w:p w14:paraId="024D37D5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Scientifically Studied</w:t>
            </w:r>
          </w:p>
          <w:p w14:paraId="6763997A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3CL Protease Inhibition — blocks viral replication</w:t>
            </w:r>
          </w:p>
          <w:p w14:paraId="7303D8E0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Gluten Free &amp; High in Antioxidants</w:t>
            </w:r>
          </w:p>
          <w:p w14:paraId="75A40E5F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Traceable Ingredients</w:t>
            </w:r>
          </w:p>
          <w:p w14:paraId="31C83C3D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Made in the USA at a cGMP FDA Facility</w:t>
            </w:r>
          </w:p>
          <w:p w14:paraId="69BBAF06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Supports immune system function</w:t>
            </w:r>
          </w:p>
          <w:p w14:paraId="6036623A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May Fight Inflammation</w:t>
            </w:r>
          </w:p>
          <w:p w14:paraId="21633E3D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Recommended by Physicians</w:t>
            </w:r>
          </w:p>
          <w:p w14:paraId="7757649A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Bolsters immune defenses</w:t>
            </w:r>
          </w:p>
          <w:p w14:paraId="6EBB5BDB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Supports healthy antiviral response</w:t>
            </w:r>
          </w:p>
          <w:p w14:paraId="24BFE0C3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Aids in reducing inflammation</w:t>
            </w:r>
          </w:p>
          <w:p w14:paraId="701E6A96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Enhances overall vitality</w:t>
            </w:r>
          </w:p>
        </w:tc>
        <w:tc>
          <w:tcPr>
            <w:tcW w:w="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9EBDCD9" w14:textId="77777777" w:rsidR="005D45D1" w:rsidRDefault="005D45D1"/>
        </w:tc>
        <w:tc>
          <w:tcPr>
            <w:tcW w:w="49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48846173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ABOUT TOLLO HEALTH</w:t>
            </w:r>
          </w:p>
          <w:p w14:paraId="199B52D8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</w:rPr>
              <w:t>Tollo Health is a medical foods and precision nutraceutical company founded by a team of experienced professionals with strong backgrounds in biotechnology, pharmaceuticals, diagnostics, natural products, and pharmacy. Backed by 30+ years of innovative research, Tollo Health develops safe, effective, and fully approved solutions for people with complex health conditions.</w:t>
            </w:r>
          </w:p>
          <w:p w14:paraId="76C5E8AE" w14:textId="77777777" w:rsidR="005D45D1" w:rsidRDefault="005D45D1"/>
          <w:p w14:paraId="217C4E9A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</w:rPr>
              <w:t xml:space="preserve">Tollo Health’s medical foods are carefully designed to work alongside existing treatments without reducing their effectiveness. Products include Tollovid®, Galectovid®, </w:t>
            </w:r>
            <w:proofErr w:type="spellStart"/>
            <w:r>
              <w:rPr>
                <w:rFonts w:ascii="Arial" w:eastAsia="Arial" w:hAnsi="Arial" w:cs="Arial"/>
                <w:color w:val="555555"/>
              </w:rPr>
              <w:t>Chondrovid</w:t>
            </w:r>
            <w:proofErr w:type="spellEnd"/>
            <w:r>
              <w:rPr>
                <w:rFonts w:ascii="Arial" w:eastAsia="Arial" w:hAnsi="Arial" w:cs="Arial"/>
                <w:color w:val="555555"/>
              </w:rPr>
              <w:t>®, and Forzet™.</w:t>
            </w:r>
          </w:p>
          <w:p w14:paraId="38E0394C" w14:textId="77777777" w:rsidR="005D45D1" w:rsidRDefault="005D45D1"/>
          <w:p w14:paraId="0D02D9CD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WHO CAN BENEFIT?</w:t>
            </w:r>
          </w:p>
          <w:p w14:paraId="416A41FF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Those seeking to strengthen immune resilience in high-risk environments</w:t>
            </w:r>
          </w:p>
          <w:p w14:paraId="2472BA24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Patients recovering from acute viral exposures</w:t>
            </w:r>
          </w:p>
          <w:p w14:paraId="605BBD22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Those reducing the impact of lingering post-viral fatigue and inflammation</w:t>
            </w:r>
          </w:p>
          <w:p w14:paraId="3A73BB30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Individuals maintaining long-term wellness through consistent immune support</w:t>
            </w:r>
          </w:p>
        </w:tc>
      </w:tr>
    </w:tbl>
    <w:p w14:paraId="422E32A9" w14:textId="77777777" w:rsidR="005D45D1" w:rsidRDefault="005D45D1">
      <w:pPr>
        <w:spacing w:after="80"/>
      </w:pPr>
    </w:p>
    <w:p w14:paraId="015A5225" w14:textId="77777777" w:rsidR="005D45D1" w:rsidRDefault="005D45D1">
      <w:pPr>
        <w:pBdr>
          <w:bottom w:val="single" w:sz="4" w:space="1" w:color="028090"/>
        </w:pBdr>
        <w:spacing w:before="80" w:after="80"/>
      </w:pPr>
    </w:p>
    <w:p w14:paraId="010DF344" w14:textId="77777777" w:rsidR="005D45D1" w:rsidRDefault="00000000">
      <w:pPr>
        <w:spacing w:before="200" w:after="100"/>
      </w:pPr>
      <w:r>
        <w:rPr>
          <w:rFonts w:ascii="Arial" w:eastAsia="Arial" w:hAnsi="Arial" w:cs="Arial"/>
          <w:b/>
          <w:bCs/>
          <w:color w:val="01505A"/>
          <w:sz w:val="26"/>
          <w:szCs w:val="26"/>
        </w:rPr>
        <w:t>HOW 3CL PROTEASE INHIBITORS FIGHT INFECTIONS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200"/>
        <w:gridCol w:w="2400"/>
        <w:gridCol w:w="200"/>
        <w:gridCol w:w="2400"/>
        <w:gridCol w:w="200"/>
        <w:gridCol w:w="2280"/>
      </w:tblGrid>
      <w:tr w:rsidR="005D45D1" w14:paraId="4417052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0F4F6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F3A366C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28090"/>
                <w:sz w:val="36"/>
                <w:szCs w:val="36"/>
              </w:rPr>
              <w:t>1</w:t>
            </w:r>
          </w:p>
          <w:p w14:paraId="47468D7C" w14:textId="77777777" w:rsidR="005D45D1" w:rsidRDefault="00000000">
            <w:pPr>
              <w:spacing w:before="6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1A1A2E"/>
              </w:rPr>
              <w:t>INFECTION</w:t>
            </w:r>
          </w:p>
          <w:p w14:paraId="78AE9ABC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A virus is a single strand of RNA wrapped in a protein envelope containing genetic instructions to replicate itself.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D7307CB" w14:textId="77777777" w:rsidR="005D45D1" w:rsidRDefault="005D45D1"/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0F4F6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0FEED5C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28090"/>
                <w:sz w:val="36"/>
                <w:szCs w:val="36"/>
              </w:rPr>
              <w:t>2</w:t>
            </w:r>
          </w:p>
          <w:p w14:paraId="6EE4AA80" w14:textId="77777777" w:rsidR="005D45D1" w:rsidRDefault="00000000">
            <w:pPr>
              <w:spacing w:before="6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1A1A2E"/>
              </w:rPr>
              <w:t>INVASION</w:t>
            </w:r>
          </w:p>
          <w:p w14:paraId="556DE6A9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When the virus invades a human cell, its RNA is translated into polypeptides — long protein chains containing the enzymes needed for replication.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7436CC77" w14:textId="77777777" w:rsidR="005D45D1" w:rsidRDefault="005D45D1"/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0F4F6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54EE0B9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28090"/>
                <w:sz w:val="36"/>
                <w:szCs w:val="36"/>
              </w:rPr>
              <w:t>3</w:t>
            </w:r>
          </w:p>
          <w:p w14:paraId="6E0FFDD5" w14:textId="77777777" w:rsidR="005D45D1" w:rsidRDefault="00000000">
            <w:pPr>
              <w:spacing w:before="6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1A1A2E"/>
              </w:rPr>
              <w:t>CLEAVAGE</w:t>
            </w:r>
          </w:p>
          <w:p w14:paraId="7689D27B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The 3CL protease enzyme acts like scissors, cutting the polypeptide into functional enzymes. Without this step, the virus cannot replicate.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205CAD80" w14:textId="77777777" w:rsidR="005D45D1" w:rsidRDefault="005D45D1"/>
        </w:tc>
        <w:tc>
          <w:tcPr>
            <w:tcW w:w="2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1505A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E78C1DF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>4</w:t>
            </w:r>
          </w:p>
          <w:p w14:paraId="19B24E99" w14:textId="77777777" w:rsidR="005D45D1" w:rsidRDefault="00000000">
            <w:pPr>
              <w:spacing w:before="6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TOLLOVID® BLOCKS THE CUT</w:t>
            </w:r>
          </w:p>
          <w:p w14:paraId="687DFB1A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CCF0F4"/>
                <w:sz w:val="18"/>
                <w:szCs w:val="18"/>
              </w:rPr>
              <w:t xml:space="preserve">Tollovid® tightly binds to the 3CL protease enzyme, blocking its ability to cleave — shutting down the entire virus-making apparatus </w:t>
            </w:r>
            <w:r>
              <w:rPr>
                <w:rFonts w:ascii="Arial" w:eastAsia="Arial" w:hAnsi="Arial" w:cs="Arial"/>
                <w:color w:val="CCF0F4"/>
                <w:sz w:val="18"/>
                <w:szCs w:val="18"/>
              </w:rPr>
              <w:lastRenderedPageBreak/>
              <w:t>and preventing replication.</w:t>
            </w:r>
          </w:p>
        </w:tc>
      </w:tr>
    </w:tbl>
    <w:p w14:paraId="422CF0BF" w14:textId="77777777" w:rsidR="005D45D1" w:rsidRDefault="005D45D1">
      <w:pPr>
        <w:spacing w:after="80"/>
      </w:pPr>
    </w:p>
    <w:p w14:paraId="511CB1D7" w14:textId="77777777" w:rsidR="005D45D1" w:rsidRDefault="005D45D1">
      <w:pPr>
        <w:pBdr>
          <w:bottom w:val="single" w:sz="4" w:space="1" w:color="028090"/>
        </w:pBdr>
        <w:spacing w:before="80" w:after="80"/>
      </w:pPr>
    </w:p>
    <w:p w14:paraId="54DF78DE" w14:textId="77777777" w:rsidR="005D45D1" w:rsidRDefault="00000000">
      <w:pPr>
        <w:spacing w:before="200" w:after="100"/>
      </w:pPr>
      <w:r>
        <w:rPr>
          <w:rFonts w:ascii="Arial" w:eastAsia="Arial" w:hAnsi="Arial" w:cs="Arial"/>
          <w:b/>
          <w:bCs/>
          <w:color w:val="01505A"/>
          <w:sz w:val="26"/>
          <w:szCs w:val="26"/>
        </w:rPr>
        <w:t>TOLLO HEALTH CUSTOMER RESEARCH</w:t>
      </w:r>
    </w:p>
    <w:p w14:paraId="1C2CCED7" w14:textId="77777777" w:rsidR="005D45D1" w:rsidRDefault="00000000">
      <w:pPr>
        <w:spacing w:before="60" w:after="60"/>
      </w:pPr>
      <w:r>
        <w:rPr>
          <w:rFonts w:ascii="Arial" w:eastAsia="Arial" w:hAnsi="Arial" w:cs="Arial"/>
          <w:color w:val="555555"/>
          <w:sz w:val="19"/>
          <w:szCs w:val="19"/>
        </w:rPr>
        <w:t>Customers who participated in an IRB-waived market research study on the effect of Tollovid on acute COVID infection and Long COVID symptoms reported the following:</w:t>
      </w:r>
    </w:p>
    <w:p w14:paraId="7E07E10C" w14:textId="77777777" w:rsidR="005D45D1" w:rsidRDefault="005D45D1"/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0"/>
        <w:gridCol w:w="160"/>
        <w:gridCol w:w="3080"/>
        <w:gridCol w:w="160"/>
        <w:gridCol w:w="3080"/>
        <w:gridCol w:w="160"/>
        <w:gridCol w:w="360"/>
      </w:tblGrid>
      <w:tr w:rsidR="005D45D1" w14:paraId="74B6D10B" w14:textId="77777777">
        <w:tblPrEx>
          <w:tblCellMar>
            <w:top w:w="0" w:type="dxa"/>
            <w:bottom w:w="0" w:type="dxa"/>
          </w:tblCellMar>
        </w:tblPrEx>
        <w:tc>
          <w:tcPr>
            <w:tcW w:w="3080" w:type="dxa"/>
            <w:tcBorders>
              <w:top w:val="single" w:sz="6" w:space="0" w:color="02809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0F4F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F518C7D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1505A"/>
                <w:sz w:val="56"/>
                <w:szCs w:val="56"/>
              </w:rPr>
              <w:t>70%+</w:t>
            </w:r>
          </w:p>
          <w:p w14:paraId="46874617" w14:textId="77777777" w:rsidR="005D45D1" w:rsidRDefault="00000000">
            <w:pPr>
              <w:spacing w:before="40" w:after="20"/>
              <w:jc w:val="center"/>
            </w:pPr>
            <w:r>
              <w:rPr>
                <w:rFonts w:ascii="Arial" w:eastAsia="Arial" w:hAnsi="Arial" w:cs="Arial"/>
                <w:b/>
                <w:bCs/>
                <w:color w:val="1A1A2E"/>
                <w:sz w:val="18"/>
                <w:szCs w:val="18"/>
              </w:rPr>
              <w:t>reported decrease in</w:t>
            </w:r>
          </w:p>
          <w:p w14:paraId="4E98C06A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555555"/>
                <w:sz w:val="16"/>
                <w:szCs w:val="16"/>
              </w:rPr>
              <w:t>Fatigue Symptoms</w:t>
            </w:r>
          </w:p>
        </w:tc>
        <w:tc>
          <w:tcPr>
            <w:tcW w:w="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51A771A" w14:textId="77777777" w:rsidR="005D45D1" w:rsidRDefault="005D45D1"/>
        </w:tc>
        <w:tc>
          <w:tcPr>
            <w:tcW w:w="3080" w:type="dxa"/>
            <w:tcBorders>
              <w:top w:val="single" w:sz="6" w:space="0" w:color="02809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0F4F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357FD0E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1505A"/>
                <w:sz w:val="56"/>
                <w:szCs w:val="56"/>
              </w:rPr>
              <w:t>70%</w:t>
            </w:r>
          </w:p>
          <w:p w14:paraId="1193EF69" w14:textId="77777777" w:rsidR="005D45D1" w:rsidRDefault="00000000">
            <w:pPr>
              <w:spacing w:before="40" w:after="20"/>
              <w:jc w:val="center"/>
            </w:pPr>
            <w:r>
              <w:rPr>
                <w:rFonts w:ascii="Arial" w:eastAsia="Arial" w:hAnsi="Arial" w:cs="Arial"/>
                <w:b/>
                <w:bCs/>
                <w:color w:val="1A1A2E"/>
                <w:sz w:val="18"/>
                <w:szCs w:val="18"/>
              </w:rPr>
              <w:t>reported decrease in</w:t>
            </w:r>
          </w:p>
          <w:p w14:paraId="73544338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555555"/>
                <w:sz w:val="16"/>
                <w:szCs w:val="16"/>
              </w:rPr>
              <w:t>Headache Symptoms</w:t>
            </w:r>
          </w:p>
        </w:tc>
        <w:tc>
          <w:tcPr>
            <w:tcW w:w="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02A39E67" w14:textId="77777777" w:rsidR="005D45D1" w:rsidRDefault="005D45D1"/>
        </w:tc>
        <w:tc>
          <w:tcPr>
            <w:tcW w:w="3080" w:type="dxa"/>
            <w:tcBorders>
              <w:top w:val="single" w:sz="6" w:space="0" w:color="02809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0F4F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A008DFD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1505A"/>
                <w:sz w:val="56"/>
                <w:szCs w:val="56"/>
              </w:rPr>
              <w:t>90%</w:t>
            </w:r>
          </w:p>
          <w:p w14:paraId="62540212" w14:textId="77777777" w:rsidR="005D45D1" w:rsidRDefault="00000000">
            <w:pPr>
              <w:spacing w:before="40" w:after="20"/>
              <w:jc w:val="center"/>
            </w:pPr>
            <w:r>
              <w:rPr>
                <w:rFonts w:ascii="Arial" w:eastAsia="Arial" w:hAnsi="Arial" w:cs="Arial"/>
                <w:b/>
                <w:bCs/>
                <w:color w:val="1A1A2E"/>
                <w:sz w:val="18"/>
                <w:szCs w:val="18"/>
              </w:rPr>
              <w:t>reported decrease in</w:t>
            </w:r>
          </w:p>
          <w:p w14:paraId="4BE0513E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555555"/>
                <w:sz w:val="16"/>
                <w:szCs w:val="16"/>
              </w:rPr>
              <w:t>Congestion Symptoms</w:t>
            </w:r>
          </w:p>
        </w:tc>
        <w:tc>
          <w:tcPr>
            <w:tcW w:w="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77999628" w14:textId="77777777" w:rsidR="005D45D1" w:rsidRDefault="005D45D1"/>
        </w:tc>
        <w:tc>
          <w:tcPr>
            <w:tcW w:w="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A22662E" w14:textId="77777777" w:rsidR="005D45D1" w:rsidRDefault="005D45D1"/>
        </w:tc>
      </w:tr>
    </w:tbl>
    <w:p w14:paraId="247E8723" w14:textId="77777777" w:rsidR="005D45D1" w:rsidRDefault="005D45D1"/>
    <w:p w14:paraId="2513122C" w14:textId="77777777" w:rsidR="005D45D1" w:rsidRDefault="00000000">
      <w:pPr>
        <w:spacing w:before="80" w:after="40"/>
      </w:pPr>
      <w:r>
        <w:rPr>
          <w:rFonts w:ascii="Arial" w:eastAsia="Arial" w:hAnsi="Arial" w:cs="Arial"/>
          <w:i/>
          <w:iCs/>
          <w:color w:val="888888"/>
          <w:sz w:val="16"/>
          <w:szCs w:val="16"/>
        </w:rPr>
        <w:t>Results published at: researchgate.net — “Value of 3CL Protease Inhibitor Supplementation in Long Haul Syndrome Patients.” Please note market studies are ongoing; see MyTollovid.com for latest information. These statements have not been evaluated by the FDA. This product is not intended to diagnose, treat, cure, or prevent any disease.</w:t>
      </w:r>
    </w:p>
    <w:p w14:paraId="67ACEE42" w14:textId="77777777" w:rsidR="005D45D1" w:rsidRDefault="005D45D1">
      <w:pPr>
        <w:pBdr>
          <w:bottom w:val="single" w:sz="4" w:space="1" w:color="028090"/>
        </w:pBd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80"/>
      </w:tblGrid>
      <w:tr w:rsidR="005D45D1" w14:paraId="1F3F4A0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1505A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03D56BB" w14:textId="77777777" w:rsidR="005D45D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32"/>
                <w:szCs w:val="32"/>
              </w:rPr>
              <w:t>OVATION LAB CLINICAL DATA</w:t>
            </w:r>
          </w:p>
          <w:p w14:paraId="7C352E54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CCF0F4"/>
              </w:rPr>
              <w:t>Post-Viral Recovery Program (</w:t>
            </w:r>
            <w:proofErr w:type="gramStart"/>
            <w:r>
              <w:rPr>
                <w:rFonts w:ascii="Arial" w:eastAsia="Arial" w:hAnsi="Arial" w:cs="Arial"/>
                <w:i/>
                <w:iCs/>
                <w:color w:val="CCF0F4"/>
              </w:rPr>
              <w:t>PVRP) —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CCF0F4"/>
              </w:rPr>
              <w:t xml:space="preserve"> Real-World Outcomes</w:t>
            </w:r>
          </w:p>
        </w:tc>
      </w:tr>
    </w:tbl>
    <w:p w14:paraId="5A07853F" w14:textId="77777777" w:rsidR="005D45D1" w:rsidRDefault="005D45D1"/>
    <w:p w14:paraId="6D8F9D26" w14:textId="77777777" w:rsidR="005D45D1" w:rsidRDefault="00000000">
      <w:pPr>
        <w:spacing w:before="60" w:after="60"/>
      </w:pPr>
      <w:r>
        <w:rPr>
          <w:rFonts w:ascii="Arial" w:eastAsia="Arial" w:hAnsi="Arial" w:cs="Arial"/>
          <w:color w:val="555555"/>
          <w:sz w:val="19"/>
          <w:szCs w:val="19"/>
        </w:rPr>
        <w:t>Ovation Lab’s Post-Viral Recovery Program (PVRP) incorporates Tollovid® as a key specialty supplement in a multi-modality protocol for Long COVID (PASC) management. The following outcomes were recorded from the patient registry (n=40).</w:t>
      </w:r>
    </w:p>
    <w:p w14:paraId="398C9DC9" w14:textId="77777777" w:rsidR="005D45D1" w:rsidRDefault="005D45D1"/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40"/>
        <w:gridCol w:w="320"/>
        <w:gridCol w:w="4920"/>
      </w:tblGrid>
      <w:tr w:rsidR="005D45D1" w14:paraId="39BC934F" w14:textId="77777777">
        <w:tblPrEx>
          <w:tblCellMar>
            <w:top w:w="0" w:type="dxa"/>
            <w:bottom w:w="0" w:type="dxa"/>
          </w:tblCellMar>
        </w:tblPrEx>
        <w:tc>
          <w:tcPr>
            <w:tcW w:w="48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0F4F6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628DFFE9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POST-COVID FUNCTIONAL STATUS (n=40)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200"/>
              <w:gridCol w:w="2200"/>
            </w:tblGrid>
            <w:tr w:rsidR="005D45D1" w14:paraId="36FAFFB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01505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7C9F69F4" w14:textId="77777777" w:rsidR="005D45D1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Baseline Score</w:t>
                  </w:r>
                </w:p>
              </w:tc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01505A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0AB0AD74" w14:textId="77777777" w:rsidR="005D45D1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Post-Program Score</w:t>
                  </w:r>
                </w:p>
              </w:tc>
            </w:tr>
            <w:tr w:rsidR="005D45D1" w14:paraId="77B0C2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56305795" w14:textId="77777777" w:rsidR="005D45D1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1505A"/>
                      <w:sz w:val="36"/>
                      <w:szCs w:val="36"/>
                    </w:rPr>
                    <w:t>2.0 / 4</w:t>
                  </w:r>
                </w:p>
              </w:tc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80" w:type="dxa"/>
                    <w:left w:w="120" w:type="dxa"/>
                    <w:bottom w:w="80" w:type="dxa"/>
                    <w:right w:w="120" w:type="dxa"/>
                  </w:tcMar>
                </w:tcPr>
                <w:p w14:paraId="179CDC01" w14:textId="77777777" w:rsidR="005D45D1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28090"/>
                      <w:sz w:val="36"/>
                      <w:szCs w:val="36"/>
                    </w:rPr>
                    <w:t>1.2 / 4</w:t>
                  </w:r>
                </w:p>
              </w:tc>
            </w:tr>
          </w:tbl>
          <w:p w14:paraId="53327FD2" w14:textId="77777777" w:rsidR="005D45D1" w:rsidRDefault="005D45D1"/>
          <w:p w14:paraId="535E7C05" w14:textId="77777777" w:rsidR="005D45D1" w:rsidRDefault="00000000">
            <w:pPr>
              <w:spacing w:before="80" w:after="40"/>
            </w:pPr>
            <w:r>
              <w:rPr>
                <w:rFonts w:ascii="Arial" w:eastAsia="Arial" w:hAnsi="Arial" w:cs="Arial"/>
                <w:b/>
                <w:bCs/>
                <w:color w:val="01505A"/>
              </w:rPr>
              <w:t>38.5% improvement in functional status</w:t>
            </w:r>
          </w:p>
          <w:p w14:paraId="6AC8B8C3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Scale of 0–4, where 4 = lowest function. Patients improved from 2.0 to 1.2 on average across the </w:t>
            </w:r>
            <w:proofErr w:type="gramStart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Post-COVID</w:t>
            </w:r>
            <w:proofErr w:type="gramEnd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-19 Functional Status Scale.</w:t>
            </w:r>
          </w:p>
        </w:tc>
        <w:tc>
          <w:tcPr>
            <w:tcW w:w="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3164EEBA" w14:textId="77777777" w:rsidR="005D45D1" w:rsidRDefault="005D45D1"/>
        </w:tc>
        <w:tc>
          <w:tcPr>
            <w:tcW w:w="49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0F4F6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08271FFA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PROMIS-29 OUTCOMES (n=40)</w:t>
            </w:r>
          </w:p>
          <w:p w14:paraId="60027B75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Greatest improvements observed across 8 PROMIS domains:</w:t>
            </w:r>
          </w:p>
          <w:p w14:paraId="5A4715D6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Social Participation</w:t>
            </w:r>
          </w:p>
          <w:p w14:paraId="741DA6E1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Fatigue</w:t>
            </w:r>
          </w:p>
          <w:p w14:paraId="3097F469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Anxiety</w:t>
            </w:r>
          </w:p>
          <w:p w14:paraId="50881E8F" w14:textId="77777777" w:rsidR="005D45D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eastAsia="Arial" w:hAnsi="Arial" w:cs="Arial"/>
                <w:color w:val="555555"/>
              </w:rPr>
              <w:t>Depression</w:t>
            </w:r>
          </w:p>
          <w:p w14:paraId="1109398E" w14:textId="77777777" w:rsidR="005D45D1" w:rsidRDefault="005D45D1"/>
          <w:p w14:paraId="29F1BBC1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Program ran from 7/2020 to current across 13 patient groups, averaging 12 patients per group. 3 groups used the full protocol supplement regimen.</w:t>
            </w:r>
          </w:p>
        </w:tc>
      </w:tr>
    </w:tbl>
    <w:p w14:paraId="126C2062" w14:textId="77777777" w:rsidR="005D45D1" w:rsidRDefault="005D45D1">
      <w:pPr>
        <w:spacing w:after="80"/>
      </w:pPr>
    </w:p>
    <w:p w14:paraId="7246120B" w14:textId="77777777" w:rsidR="005D45D1" w:rsidRDefault="00000000">
      <w:pPr>
        <w:spacing w:before="200" w:after="100"/>
      </w:pPr>
      <w:r>
        <w:rPr>
          <w:rFonts w:ascii="Arial" w:eastAsia="Arial" w:hAnsi="Arial" w:cs="Arial"/>
          <w:b/>
          <w:bCs/>
          <w:color w:val="01505A"/>
          <w:sz w:val="26"/>
          <w:szCs w:val="26"/>
        </w:rPr>
        <w:t>EARLY PATIENT VOICES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40"/>
        <w:gridCol w:w="320"/>
        <w:gridCol w:w="4920"/>
      </w:tblGrid>
      <w:tr w:rsidR="005D45D1" w14:paraId="1420E709" w14:textId="77777777">
        <w:tblPrEx>
          <w:tblCellMar>
            <w:top w:w="0" w:type="dxa"/>
            <w:bottom w:w="0" w:type="dxa"/>
          </w:tblCellMar>
        </w:tblPrEx>
        <w:tc>
          <w:tcPr>
            <w:tcW w:w="4840" w:type="dxa"/>
            <w:tcBorders>
              <w:top w:val="single" w:sz="6" w:space="0" w:color="02809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0F4F6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52F2377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“My blood oxygen used to go down to 82% while doing PT with little effort. Now I stay over 90% O2 sat with a lot more movement in 2 weeks on the supplements.”</w:t>
            </w:r>
          </w:p>
          <w:p w14:paraId="7C703C42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 xml:space="preserve">“My migraines are gone </w:t>
            </w:r>
            <w:proofErr w:type="gramStart"/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now,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 xml:space="preserve"> just small daily headaches remain — they are less.”</w:t>
            </w:r>
          </w:p>
          <w:p w14:paraId="78C49A5F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 xml:space="preserve">“I am done with the Tollovid. It </w:t>
            </w:r>
            <w:proofErr w:type="gramStart"/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helped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 xml:space="preserve"> my energy. On the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Arterosil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 xml:space="preserve"> now for a month I continue to have a lot less pooling and swelling in my legs, and my POTS symptoms are less.”</w:t>
            </w:r>
          </w:p>
        </w:tc>
        <w:tc>
          <w:tcPr>
            <w:tcW w:w="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29632C05" w14:textId="77777777" w:rsidR="005D45D1" w:rsidRDefault="005D45D1"/>
        </w:tc>
        <w:tc>
          <w:tcPr>
            <w:tcW w:w="4920" w:type="dxa"/>
            <w:tcBorders>
              <w:top w:val="single" w:sz="6" w:space="0" w:color="02809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0F4F6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C9C78E2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“My pain with exertion is less, and I can move more without being set back.”</w:t>
            </w:r>
          </w:p>
          <w:p w14:paraId="79D6515C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“I have much more mental clarity.”</w:t>
            </w:r>
          </w:p>
          <w:p w14:paraId="2DFC3FC4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“My muscle fatigue is much less since starting the program.”</w:t>
            </w:r>
          </w:p>
          <w:p w14:paraId="41271A18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“I no longer feel alone in what I am dealing with. Hearing everyone else’s stories heals me.”</w:t>
            </w:r>
          </w:p>
        </w:tc>
      </w:tr>
    </w:tbl>
    <w:p w14:paraId="4D4BEF5A" w14:textId="77777777" w:rsidR="005D45D1" w:rsidRDefault="005D45D1">
      <w:pPr>
        <w:spacing w:after="80"/>
      </w:pPr>
    </w:p>
    <w:p w14:paraId="752A3A8A" w14:textId="77777777" w:rsidR="005D45D1" w:rsidRDefault="005D45D1">
      <w:pPr>
        <w:pBdr>
          <w:bottom w:val="single" w:sz="4" w:space="1" w:color="028090"/>
        </w:pBd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40"/>
        <w:gridCol w:w="320"/>
        <w:gridCol w:w="4920"/>
      </w:tblGrid>
      <w:tr w:rsidR="005D45D1" w14:paraId="023F116A" w14:textId="77777777">
        <w:tblPrEx>
          <w:tblCellMar>
            <w:top w:w="0" w:type="dxa"/>
            <w:bottom w:w="0" w:type="dxa"/>
          </w:tblCellMar>
        </w:tblPrEx>
        <w:tc>
          <w:tcPr>
            <w:tcW w:w="48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00" w:type="dxa"/>
            </w:tcMar>
          </w:tcPr>
          <w:p w14:paraId="7014C115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INGREDIENTS</w:t>
            </w:r>
          </w:p>
          <w:p w14:paraId="674033B2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Lithospermum </w:t>
            </w:r>
            <w:proofErr w:type="spellStart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Erythrochizon</w:t>
            </w:r>
            <w:proofErr w:type="spellEnd"/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 xml:space="preserve"> Extract (from Gromwell Root), Sunflower Lecithin, Powdered Cellulose, Silicon Dioxide, Enteric HPMC Vegetable Capsule (Delayed Release Formulation), Magnesium Stearate (Natural Emulsifier).</w:t>
            </w:r>
          </w:p>
          <w:p w14:paraId="250C1140" w14:textId="77777777" w:rsidR="005D45D1" w:rsidRDefault="005D45D1"/>
          <w:p w14:paraId="5AFE9911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DIRECTIONS</w:t>
            </w:r>
          </w:p>
          <w:p w14:paraId="744312B0" w14:textId="77777777" w:rsidR="005D45D1" w:rsidRDefault="00000000">
            <w:pPr>
              <w:spacing w:before="60" w:after="40"/>
            </w:pPr>
            <w:r>
              <w:rPr>
                <w:rFonts w:ascii="Arial" w:eastAsia="Arial" w:hAnsi="Arial" w:cs="Arial"/>
                <w:b/>
                <w:bCs/>
                <w:color w:val="1A1A2E"/>
                <w:sz w:val="19"/>
                <w:szCs w:val="19"/>
              </w:rPr>
              <w:t xml:space="preserve">For Support (Acute): </w:t>
            </w:r>
            <w:r>
              <w:rPr>
                <w:rFonts w:ascii="Arial" w:eastAsia="Arial" w:hAnsi="Arial" w:cs="Arial"/>
                <w:color w:val="555555"/>
                <w:sz w:val="19"/>
                <w:szCs w:val="19"/>
              </w:rPr>
              <w:t>Adults take 3 capsules 4 times daily or as directed by a physician.</w:t>
            </w:r>
          </w:p>
          <w:p w14:paraId="4C30F142" w14:textId="77777777" w:rsidR="005D45D1" w:rsidRDefault="00000000">
            <w:pPr>
              <w:spacing w:before="60" w:after="40"/>
            </w:pPr>
            <w:r>
              <w:rPr>
                <w:rFonts w:ascii="Arial" w:eastAsia="Arial" w:hAnsi="Arial" w:cs="Arial"/>
                <w:b/>
                <w:bCs/>
                <w:color w:val="1A1A2E"/>
                <w:sz w:val="19"/>
                <w:szCs w:val="19"/>
              </w:rPr>
              <w:t xml:space="preserve">For Maintenance: </w:t>
            </w:r>
            <w:r>
              <w:rPr>
                <w:rFonts w:ascii="Arial" w:eastAsia="Arial" w:hAnsi="Arial" w:cs="Arial"/>
                <w:color w:val="555555"/>
                <w:sz w:val="19"/>
                <w:szCs w:val="19"/>
              </w:rPr>
              <w:t>Adults take 1 capsule 2 times per day. For children under 18, consult your physician.</w:t>
            </w:r>
          </w:p>
          <w:p w14:paraId="0CA44C9E" w14:textId="77777777" w:rsidR="005D45D1" w:rsidRDefault="00000000">
            <w:pPr>
              <w:spacing w:before="60" w:after="40"/>
            </w:pPr>
            <w:r>
              <w:rPr>
                <w:rFonts w:ascii="Arial" w:eastAsia="Arial" w:hAnsi="Arial" w:cs="Arial"/>
                <w:b/>
                <w:bCs/>
                <w:color w:val="1A1A2E"/>
                <w:sz w:val="19"/>
                <w:szCs w:val="19"/>
              </w:rPr>
              <w:t xml:space="preserve">Storage: </w:t>
            </w:r>
            <w:r>
              <w:rPr>
                <w:rFonts w:ascii="Arial" w:eastAsia="Arial" w:hAnsi="Arial" w:cs="Arial"/>
                <w:color w:val="555555"/>
                <w:sz w:val="19"/>
                <w:szCs w:val="19"/>
              </w:rPr>
              <w:t>Store in a cool, dry place.</w:t>
            </w:r>
          </w:p>
        </w:tc>
        <w:tc>
          <w:tcPr>
            <w:tcW w:w="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161C027F" w14:textId="77777777" w:rsidR="005D45D1" w:rsidRDefault="005D45D1"/>
        </w:tc>
        <w:tc>
          <w:tcPr>
            <w:tcW w:w="4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</w:tcPr>
          <w:p w14:paraId="4B988559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DISTRIBUTION</w:t>
            </w:r>
          </w:p>
          <w:p w14:paraId="35407E8D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Tollovid® is now available through Wellgistics Health’s network of 6,500+ independent pharmacies and physicians nationwide (as of November 2025). Tollovid® combined with Galectovid® represents the first natural antiviral combination in the market targeting SARS-CoV-2-specific replication and immune function mechanisms.</w:t>
            </w:r>
          </w:p>
          <w:p w14:paraId="0643AB30" w14:textId="77777777" w:rsidR="005D45D1" w:rsidRDefault="005D45D1"/>
          <w:p w14:paraId="6D0AFA3F" w14:textId="77777777" w:rsidR="005D45D1" w:rsidRDefault="00000000">
            <w:pPr>
              <w:spacing w:before="160" w:after="80"/>
            </w:pPr>
            <w:r>
              <w:rPr>
                <w:rFonts w:ascii="Arial" w:eastAsia="Arial" w:hAnsi="Arial" w:cs="Arial"/>
                <w:b/>
                <w:bCs/>
                <w:color w:val="01505A"/>
                <w:sz w:val="22"/>
                <w:szCs w:val="22"/>
              </w:rPr>
              <w:t>READY TO ORDER?</w:t>
            </w:r>
          </w:p>
          <w:p w14:paraId="592F2A5D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b/>
                <w:bCs/>
                <w:color w:val="01505A"/>
                <w:sz w:val="19"/>
                <w:szCs w:val="19"/>
              </w:rPr>
              <w:t>Visit: mytollovid.com or tollohealth.com</w:t>
            </w:r>
          </w:p>
          <w:p w14:paraId="017905C9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Email: sales@mytollovid.com | support@tollohealth.com</w:t>
            </w:r>
          </w:p>
          <w:p w14:paraId="0E5F8A08" w14:textId="77777777" w:rsidR="005D45D1" w:rsidRDefault="00000000">
            <w:pPr>
              <w:spacing w:before="60" w:after="60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Address: Tollo Health, LLC — 6038 Benjamin Rd, Suite 708, Tampa, FL 33634</w:t>
            </w:r>
          </w:p>
        </w:tc>
      </w:tr>
    </w:tbl>
    <w:p w14:paraId="488BC9B0" w14:textId="77777777" w:rsidR="005D45D1" w:rsidRDefault="005D45D1">
      <w:pPr>
        <w:spacing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80"/>
      </w:tblGrid>
      <w:tr w:rsidR="005D45D1" w14:paraId="6E26CCE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28090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35C553A6" w14:textId="77777777" w:rsidR="005D45D1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B0E8EE"/>
                <w:sz w:val="15"/>
                <w:szCs w:val="15"/>
              </w:rPr>
              <w:t>These statements have not been evaluated by the Food and Drug Administration. This product is not intended to diagnose, treat, cure, or prevent any disease. Tollovid® is a medical food and should be used under the supervision of a healthcare professional. © 2026 Tollo Health, LLC. All rights reserved.</w:t>
            </w:r>
          </w:p>
        </w:tc>
      </w:tr>
    </w:tbl>
    <w:p w14:paraId="618FFD08" w14:textId="77777777" w:rsidR="004933EA" w:rsidRDefault="004933EA"/>
    <w:sectPr w:rsidR="004933EA">
      <w:pgSz w:w="12240" w:h="15840"/>
      <w:pgMar w:top="720" w:right="1080" w:bottom="72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D1ECA"/>
    <w:multiLevelType w:val="hybridMultilevel"/>
    <w:tmpl w:val="C4F806FC"/>
    <w:lvl w:ilvl="0" w:tplc="373C60CA">
      <w:start w:val="1"/>
      <w:numFmt w:val="bullet"/>
      <w:lvlText w:val="•"/>
      <w:lvlJc w:val="left"/>
      <w:pPr>
        <w:ind w:left="520" w:hanging="260"/>
      </w:pPr>
    </w:lvl>
    <w:lvl w:ilvl="1" w:tplc="A89252BE">
      <w:numFmt w:val="decimal"/>
      <w:lvlText w:val=""/>
      <w:lvlJc w:val="left"/>
    </w:lvl>
    <w:lvl w:ilvl="2" w:tplc="AD620A84">
      <w:numFmt w:val="decimal"/>
      <w:lvlText w:val=""/>
      <w:lvlJc w:val="left"/>
    </w:lvl>
    <w:lvl w:ilvl="3" w:tplc="A7B41E2C">
      <w:numFmt w:val="decimal"/>
      <w:lvlText w:val=""/>
      <w:lvlJc w:val="left"/>
    </w:lvl>
    <w:lvl w:ilvl="4" w:tplc="D7D25086">
      <w:numFmt w:val="decimal"/>
      <w:lvlText w:val=""/>
      <w:lvlJc w:val="left"/>
    </w:lvl>
    <w:lvl w:ilvl="5" w:tplc="93F6B6C0">
      <w:numFmt w:val="decimal"/>
      <w:lvlText w:val=""/>
      <w:lvlJc w:val="left"/>
    </w:lvl>
    <w:lvl w:ilvl="6" w:tplc="75AE0EC2">
      <w:numFmt w:val="decimal"/>
      <w:lvlText w:val=""/>
      <w:lvlJc w:val="left"/>
    </w:lvl>
    <w:lvl w:ilvl="7" w:tplc="A94EB3E8">
      <w:numFmt w:val="decimal"/>
      <w:lvlText w:val=""/>
      <w:lvlJc w:val="left"/>
    </w:lvl>
    <w:lvl w:ilvl="8" w:tplc="571C6700">
      <w:numFmt w:val="decimal"/>
      <w:lvlText w:val=""/>
      <w:lvlJc w:val="left"/>
    </w:lvl>
  </w:abstractNum>
  <w:abstractNum w:abstractNumId="1" w15:restartNumberingAfterBreak="0">
    <w:nsid w:val="4B566CCA"/>
    <w:multiLevelType w:val="hybridMultilevel"/>
    <w:tmpl w:val="C1EABC8C"/>
    <w:lvl w:ilvl="0" w:tplc="BD54E0D8">
      <w:start w:val="1"/>
      <w:numFmt w:val="bullet"/>
      <w:lvlText w:val="●"/>
      <w:lvlJc w:val="left"/>
      <w:pPr>
        <w:ind w:left="720" w:hanging="360"/>
      </w:pPr>
    </w:lvl>
    <w:lvl w:ilvl="1" w:tplc="82825582">
      <w:start w:val="1"/>
      <w:numFmt w:val="bullet"/>
      <w:lvlText w:val="○"/>
      <w:lvlJc w:val="left"/>
      <w:pPr>
        <w:ind w:left="1440" w:hanging="360"/>
      </w:pPr>
    </w:lvl>
    <w:lvl w:ilvl="2" w:tplc="EFA2C3E8">
      <w:start w:val="1"/>
      <w:numFmt w:val="bullet"/>
      <w:lvlText w:val="■"/>
      <w:lvlJc w:val="left"/>
      <w:pPr>
        <w:ind w:left="2160" w:hanging="360"/>
      </w:pPr>
    </w:lvl>
    <w:lvl w:ilvl="3" w:tplc="234434B6">
      <w:start w:val="1"/>
      <w:numFmt w:val="bullet"/>
      <w:lvlText w:val="●"/>
      <w:lvlJc w:val="left"/>
      <w:pPr>
        <w:ind w:left="2880" w:hanging="360"/>
      </w:pPr>
    </w:lvl>
    <w:lvl w:ilvl="4" w:tplc="BB8EAB32">
      <w:start w:val="1"/>
      <w:numFmt w:val="bullet"/>
      <w:lvlText w:val="○"/>
      <w:lvlJc w:val="left"/>
      <w:pPr>
        <w:ind w:left="3600" w:hanging="360"/>
      </w:pPr>
    </w:lvl>
    <w:lvl w:ilvl="5" w:tplc="4DA89932">
      <w:start w:val="1"/>
      <w:numFmt w:val="bullet"/>
      <w:lvlText w:val="■"/>
      <w:lvlJc w:val="left"/>
      <w:pPr>
        <w:ind w:left="4320" w:hanging="360"/>
      </w:pPr>
    </w:lvl>
    <w:lvl w:ilvl="6" w:tplc="BFE8A574">
      <w:start w:val="1"/>
      <w:numFmt w:val="bullet"/>
      <w:lvlText w:val="●"/>
      <w:lvlJc w:val="left"/>
      <w:pPr>
        <w:ind w:left="5040" w:hanging="360"/>
      </w:pPr>
    </w:lvl>
    <w:lvl w:ilvl="7" w:tplc="FE5A829E">
      <w:start w:val="1"/>
      <w:numFmt w:val="bullet"/>
      <w:lvlText w:val="●"/>
      <w:lvlJc w:val="left"/>
      <w:pPr>
        <w:ind w:left="5760" w:hanging="360"/>
      </w:pPr>
    </w:lvl>
    <w:lvl w:ilvl="8" w:tplc="7152F210">
      <w:start w:val="1"/>
      <w:numFmt w:val="bullet"/>
      <w:lvlText w:val="●"/>
      <w:lvlJc w:val="left"/>
      <w:pPr>
        <w:ind w:left="6480" w:hanging="360"/>
      </w:pPr>
    </w:lvl>
  </w:abstractNum>
  <w:num w:numId="1" w16cid:durableId="2091806611">
    <w:abstractNumId w:val="1"/>
    <w:lvlOverride w:ilvl="0">
      <w:startOverride w:val="1"/>
    </w:lvlOverride>
  </w:num>
  <w:num w:numId="2" w16cid:durableId="358562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D1"/>
    <w:rsid w:val="00193B45"/>
    <w:rsid w:val="00234F49"/>
    <w:rsid w:val="00476F61"/>
    <w:rsid w:val="004933EA"/>
    <w:rsid w:val="005D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2BF42"/>
  <w15:docId w15:val="{B14235D5-D310-4FE8-A2AB-A221FB80B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868</Words>
  <Characters>4952</Characters>
  <Application>Microsoft Office Word</Application>
  <DocSecurity>0</DocSecurity>
  <Lines>41</Lines>
  <Paragraphs>11</Paragraphs>
  <ScaleCrop>false</ScaleCrop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Gerald Commissiong</cp:lastModifiedBy>
  <cp:revision>2</cp:revision>
  <dcterms:created xsi:type="dcterms:W3CDTF">2026-04-21T17:46:00Z</dcterms:created>
  <dcterms:modified xsi:type="dcterms:W3CDTF">2026-04-21T17:46:00Z</dcterms:modified>
</cp:coreProperties>
</file>